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CB9" w:rsidRPr="00152CB9" w:rsidRDefault="00152CB9" w:rsidP="00152CB9">
      <w:pPr>
        <w:shd w:val="clear" w:color="auto" w:fill="F2F2F2"/>
        <w:spacing w:after="0" w:line="240" w:lineRule="auto"/>
        <w:rPr>
          <w:rFonts w:ascii="Arial" w:eastAsia="Times New Roman" w:hAnsi="Arial" w:cs="Arial"/>
          <w:color w:val="FF0000"/>
          <w:sz w:val="25"/>
          <w:szCs w:val="25"/>
        </w:rPr>
      </w:pPr>
      <w:r w:rsidRPr="00152CB9">
        <w:rPr>
          <w:rFonts w:ascii="Arial" w:eastAsia="Times New Roman" w:hAnsi="Arial" w:cs="Arial"/>
          <w:color w:val="FF0000"/>
          <w:sz w:val="25"/>
          <w:szCs w:val="25"/>
        </w:rPr>
        <w:t>3.</w:t>
      </w:r>
    </w:p>
    <w:p w:rsidR="00152CB9" w:rsidRDefault="00152CB9" w:rsidP="00152CB9">
      <w:pPr>
        <w:shd w:val="clear" w:color="auto" w:fill="F2F2F2"/>
        <w:spacing w:after="0" w:line="240" w:lineRule="auto"/>
        <w:rPr>
          <w:rFonts w:ascii="Arial" w:eastAsia="Times New Roman" w:hAnsi="Arial" w:cs="Arial"/>
          <w:color w:val="FF0000"/>
          <w:sz w:val="25"/>
          <w:szCs w:val="25"/>
        </w:rPr>
      </w:pPr>
      <w:r w:rsidRPr="00152CB9">
        <w:rPr>
          <w:rFonts w:ascii="Arial" w:eastAsia="Times New Roman" w:hAnsi="Arial" w:cs="Arial"/>
          <w:color w:val="FF0000"/>
          <w:sz w:val="25"/>
          <w:szCs w:val="25"/>
        </w:rPr>
        <w:t>Submit Preliminary Introductory Paragraph by October 13</w:t>
      </w:r>
    </w:p>
    <w:p w:rsidR="00152CB9" w:rsidRDefault="00152CB9" w:rsidP="00152CB9">
      <w:pPr>
        <w:shd w:val="clear" w:color="auto" w:fill="F2F2F2"/>
        <w:spacing w:after="0" w:line="240" w:lineRule="auto"/>
        <w:rPr>
          <w:rFonts w:ascii="Arial" w:eastAsia="Times New Roman" w:hAnsi="Arial" w:cs="Arial"/>
          <w:color w:val="FF0000"/>
          <w:sz w:val="25"/>
          <w:szCs w:val="25"/>
        </w:rPr>
      </w:pPr>
    </w:p>
    <w:p w:rsidR="00152CB9" w:rsidRPr="00152CB9" w:rsidRDefault="00152CB9" w:rsidP="00152CB9">
      <w:pPr>
        <w:shd w:val="clear" w:color="auto" w:fill="F2F2F2"/>
        <w:spacing w:after="0" w:line="240" w:lineRule="auto"/>
        <w:rPr>
          <w:rFonts w:ascii="Arial" w:eastAsia="Times New Roman" w:hAnsi="Arial" w:cs="Arial"/>
          <w:color w:val="FF0000"/>
          <w:sz w:val="16"/>
          <w:szCs w:val="16"/>
        </w:rPr>
      </w:pPr>
      <w:r>
        <w:rPr>
          <w:rFonts w:ascii="Arial" w:eastAsia="Times New Roman" w:hAnsi="Arial" w:cs="Arial"/>
          <w:color w:val="FF0000"/>
          <w:sz w:val="25"/>
          <w:szCs w:val="25"/>
        </w:rPr>
        <w:t>THIS IS A POLITICAL SIENCE RESEARCH PAPER AS YOU SEE THE BIBLIOGRAPHY HAS BEEN DONE PLEASE RELATED TO THE SAME TOPIC AND USING THE SAME SURCES CONTINUE STEP 3 WHICH IS PRELIMINARY INTRODUCTORY PARAGHRAPH .</w:t>
      </w:r>
      <w:bookmarkStart w:id="0" w:name="_GoBack"/>
      <w:bookmarkEnd w:id="0"/>
      <w:r w:rsidRPr="00152CB9">
        <w:rPr>
          <w:rFonts w:ascii="Arial" w:eastAsia="Times New Roman" w:hAnsi="Arial" w:cs="Arial"/>
          <w:color w:val="FF0000"/>
          <w:sz w:val="25"/>
          <w:szCs w:val="25"/>
        </w:rPr>
        <w:t xml:space="preserve"> .</w:t>
      </w:r>
    </w:p>
    <w:p w:rsidR="009A7D5C" w:rsidRDefault="009A7D5C" w:rsidP="009A7D5C">
      <w:pPr>
        <w:spacing w:line="480" w:lineRule="auto"/>
        <w:rPr>
          <w:rFonts w:ascii="Times New Roman" w:hAnsi="Times New Roman" w:cs="Times New Roman"/>
          <w:sz w:val="24"/>
          <w:szCs w:val="24"/>
        </w:rPr>
      </w:pPr>
    </w:p>
    <w:p w:rsidR="00152CB9" w:rsidRDefault="00152CB9" w:rsidP="009A7D5C">
      <w:pPr>
        <w:spacing w:line="480" w:lineRule="auto"/>
        <w:rPr>
          <w:rFonts w:ascii="Times New Roman" w:hAnsi="Times New Roman" w:cs="Times New Roman"/>
          <w:sz w:val="24"/>
          <w:szCs w:val="24"/>
        </w:rPr>
      </w:pPr>
    </w:p>
    <w:p w:rsidR="00CB049E" w:rsidRPr="00CB049E" w:rsidRDefault="00CB049E" w:rsidP="009A7D5C">
      <w:pPr>
        <w:spacing w:line="480" w:lineRule="auto"/>
        <w:jc w:val="center"/>
        <w:rPr>
          <w:rFonts w:ascii="Times New Roman" w:hAnsi="Times New Roman" w:cs="Times New Roman"/>
          <w:sz w:val="24"/>
          <w:szCs w:val="24"/>
        </w:rPr>
      </w:pPr>
      <w:r w:rsidRPr="00CB049E">
        <w:rPr>
          <w:rFonts w:ascii="Times New Roman" w:hAnsi="Times New Roman" w:cs="Times New Roman"/>
          <w:sz w:val="24"/>
          <w:szCs w:val="24"/>
        </w:rPr>
        <w:t>Equal Employment: Equal Pay Act of 1963</w:t>
      </w:r>
    </w:p>
    <w:p w:rsidR="00914A8F" w:rsidRPr="00CB049E" w:rsidRDefault="00914A8F" w:rsidP="00CB049E">
      <w:pPr>
        <w:spacing w:line="480" w:lineRule="auto"/>
        <w:ind w:firstLine="720"/>
        <w:rPr>
          <w:rFonts w:ascii="Times New Roman" w:hAnsi="Times New Roman" w:cs="Times New Roman"/>
          <w:sz w:val="24"/>
          <w:szCs w:val="24"/>
        </w:rPr>
      </w:pPr>
      <w:r w:rsidRPr="00CB049E">
        <w:rPr>
          <w:rFonts w:ascii="Times New Roman" w:hAnsi="Times New Roman" w:cs="Times New Roman"/>
          <w:sz w:val="24"/>
          <w:szCs w:val="24"/>
        </w:rPr>
        <w:t xml:space="preserve">The Equal Pay Act of 1963 (EPA) is a landmark piece of legislation that had a significant effect on gender equality in the United States. The EPA was enacted into law as an amendment of the Fair Labor Standards Act of 1938 (FLSA) which sought to address issues such as child labor and minimum wage. The EPA was signed into law by President John F. Kennedy on June 10, 1963. The EPA requires that men and women who work in jobs that involve equal skill sets, responsibilities and working conditions should be compensated on an equal basis. This put an end to previous labor practices of paying women less than men for the same job because of gender discrimination. The EPA is now enforced by the Equal Employment Opportunity Commission (EEOC), which handles all matters related to workplace discrimination in the country. </w:t>
      </w:r>
    </w:p>
    <w:p w:rsidR="00D562C3" w:rsidRPr="00CB049E" w:rsidRDefault="00914A8F" w:rsidP="00CB049E">
      <w:pPr>
        <w:spacing w:line="480" w:lineRule="auto"/>
        <w:ind w:firstLine="720"/>
        <w:rPr>
          <w:rFonts w:ascii="Times New Roman" w:hAnsi="Times New Roman" w:cs="Times New Roman"/>
          <w:sz w:val="24"/>
          <w:szCs w:val="24"/>
        </w:rPr>
      </w:pPr>
      <w:r w:rsidRPr="00CB049E">
        <w:rPr>
          <w:rFonts w:ascii="Times New Roman" w:hAnsi="Times New Roman" w:cs="Times New Roman"/>
          <w:sz w:val="24"/>
          <w:szCs w:val="24"/>
        </w:rPr>
        <w:t>The EPA was a massive gain for women in the country and across the world due to the influence of America on social issues in other nations. American women had sought to end gender-based discrimination at the workplace as they had become equally important members of the workforce since the early years of the 20</w:t>
      </w:r>
      <w:r w:rsidRPr="00CB049E">
        <w:rPr>
          <w:rFonts w:ascii="Times New Roman" w:hAnsi="Times New Roman" w:cs="Times New Roman"/>
          <w:sz w:val="24"/>
          <w:szCs w:val="24"/>
          <w:vertAlign w:val="superscript"/>
        </w:rPr>
        <w:t>th</w:t>
      </w:r>
      <w:r w:rsidRPr="00CB049E">
        <w:rPr>
          <w:rFonts w:ascii="Times New Roman" w:hAnsi="Times New Roman" w:cs="Times New Roman"/>
          <w:sz w:val="24"/>
          <w:szCs w:val="24"/>
        </w:rPr>
        <w:t xml:space="preserve"> century. In addition, the number of female university graduates was consistently increasing annually, meaning that future executive jobs </w:t>
      </w:r>
      <w:r w:rsidR="00D562C3" w:rsidRPr="00CB049E">
        <w:rPr>
          <w:rFonts w:ascii="Times New Roman" w:hAnsi="Times New Roman" w:cs="Times New Roman"/>
          <w:sz w:val="24"/>
          <w:szCs w:val="24"/>
        </w:rPr>
        <w:t xml:space="preserve">would likely be held by women due to the higher average academic qualification. The EPA </w:t>
      </w:r>
      <w:r w:rsidR="00D562C3" w:rsidRPr="00CB049E">
        <w:rPr>
          <w:rFonts w:ascii="Times New Roman" w:hAnsi="Times New Roman" w:cs="Times New Roman"/>
          <w:sz w:val="24"/>
          <w:szCs w:val="24"/>
        </w:rPr>
        <w:lastRenderedPageBreak/>
        <w:t>played a major role in protecting the rights of women to fairly earn a living in a world dominated by men only years before the enactment of the legislation. It also came at a critical time in the 1960s civil rights movement and empowered women to be at the forefront of ending gender-based discrimination among other social issues.</w:t>
      </w:r>
    </w:p>
    <w:p w:rsidR="00037BD3" w:rsidRPr="00CB049E" w:rsidRDefault="00D562C3" w:rsidP="00CB049E">
      <w:pPr>
        <w:spacing w:line="480" w:lineRule="auto"/>
        <w:ind w:firstLine="720"/>
        <w:rPr>
          <w:rFonts w:ascii="Times New Roman" w:hAnsi="Times New Roman" w:cs="Times New Roman"/>
          <w:sz w:val="24"/>
          <w:szCs w:val="24"/>
        </w:rPr>
      </w:pPr>
      <w:r w:rsidRPr="00CB049E">
        <w:rPr>
          <w:rFonts w:ascii="Times New Roman" w:hAnsi="Times New Roman" w:cs="Times New Roman"/>
          <w:sz w:val="24"/>
          <w:szCs w:val="24"/>
        </w:rPr>
        <w:t xml:space="preserve">The passing of the EPA was as a result of several years of activism and crusading by women’s groups and female leaders of the time. </w:t>
      </w:r>
      <w:r w:rsidR="003924AC" w:rsidRPr="00CB049E">
        <w:rPr>
          <w:rFonts w:ascii="Times New Roman" w:hAnsi="Times New Roman" w:cs="Times New Roman"/>
          <w:sz w:val="24"/>
          <w:szCs w:val="24"/>
        </w:rPr>
        <w:t xml:space="preserve">These groups provided Congress with extensive evidence of how women were being paid significantly less than men for equal work. Congress was also provided by extensive testimony by women from multiple job sectors to illustrate how most industries unfairly treated women at the workplace. A successful EPA against gender-based discrimination requires an employee to show that male and female employees at the same business are paid different wages for equal work. The employee must also show that the pay disparity is on the basis of sex. </w:t>
      </w:r>
    </w:p>
    <w:p w:rsidR="00CB049E" w:rsidRDefault="00CB049E" w:rsidP="00CB049E">
      <w:pPr>
        <w:spacing w:line="480" w:lineRule="auto"/>
        <w:jc w:val="center"/>
        <w:rPr>
          <w:rFonts w:ascii="Times New Roman" w:hAnsi="Times New Roman" w:cs="Times New Roman"/>
          <w:sz w:val="24"/>
          <w:szCs w:val="24"/>
        </w:rPr>
      </w:pPr>
    </w:p>
    <w:p w:rsidR="00CB049E" w:rsidRDefault="00CB049E" w:rsidP="00CB049E">
      <w:pPr>
        <w:spacing w:line="480" w:lineRule="auto"/>
        <w:jc w:val="center"/>
        <w:rPr>
          <w:rFonts w:ascii="Times New Roman" w:hAnsi="Times New Roman" w:cs="Times New Roman"/>
          <w:sz w:val="24"/>
          <w:szCs w:val="24"/>
        </w:rPr>
      </w:pPr>
    </w:p>
    <w:p w:rsidR="00CB049E" w:rsidRDefault="00CB049E" w:rsidP="00CB049E">
      <w:pPr>
        <w:spacing w:line="480" w:lineRule="auto"/>
        <w:jc w:val="center"/>
        <w:rPr>
          <w:rFonts w:ascii="Times New Roman" w:hAnsi="Times New Roman" w:cs="Times New Roman"/>
          <w:sz w:val="24"/>
          <w:szCs w:val="24"/>
        </w:rPr>
      </w:pPr>
    </w:p>
    <w:p w:rsidR="009A7D5C" w:rsidRDefault="009A7D5C" w:rsidP="009A7D5C">
      <w:pPr>
        <w:spacing w:line="480" w:lineRule="auto"/>
        <w:rPr>
          <w:rFonts w:ascii="Times New Roman" w:hAnsi="Times New Roman" w:cs="Times New Roman"/>
          <w:sz w:val="24"/>
          <w:szCs w:val="24"/>
        </w:rPr>
      </w:pPr>
    </w:p>
    <w:p w:rsidR="009A7D5C" w:rsidRDefault="009A7D5C" w:rsidP="009A7D5C">
      <w:pPr>
        <w:spacing w:line="480" w:lineRule="auto"/>
        <w:rPr>
          <w:rFonts w:ascii="Times New Roman" w:hAnsi="Times New Roman" w:cs="Times New Roman"/>
          <w:sz w:val="24"/>
          <w:szCs w:val="24"/>
        </w:rPr>
      </w:pPr>
    </w:p>
    <w:p w:rsidR="009A7D5C" w:rsidRDefault="009A7D5C" w:rsidP="009A7D5C">
      <w:pPr>
        <w:spacing w:line="480" w:lineRule="auto"/>
        <w:rPr>
          <w:rFonts w:ascii="Times New Roman" w:hAnsi="Times New Roman" w:cs="Times New Roman"/>
          <w:sz w:val="24"/>
          <w:szCs w:val="24"/>
        </w:rPr>
      </w:pPr>
    </w:p>
    <w:p w:rsidR="009A7D5C" w:rsidRDefault="009A7D5C" w:rsidP="009A7D5C">
      <w:pPr>
        <w:spacing w:line="480" w:lineRule="auto"/>
        <w:rPr>
          <w:rFonts w:ascii="Times New Roman" w:hAnsi="Times New Roman" w:cs="Times New Roman"/>
          <w:sz w:val="24"/>
          <w:szCs w:val="24"/>
        </w:rPr>
      </w:pPr>
    </w:p>
    <w:p w:rsidR="009A7D5C" w:rsidRDefault="009A7D5C" w:rsidP="009A7D5C">
      <w:pPr>
        <w:spacing w:line="480" w:lineRule="auto"/>
        <w:rPr>
          <w:rFonts w:ascii="Times New Roman" w:hAnsi="Times New Roman" w:cs="Times New Roman"/>
          <w:sz w:val="24"/>
          <w:szCs w:val="24"/>
        </w:rPr>
      </w:pPr>
    </w:p>
    <w:p w:rsidR="009A7D5C" w:rsidRDefault="009A7D5C" w:rsidP="009A7D5C">
      <w:pPr>
        <w:spacing w:line="480" w:lineRule="auto"/>
        <w:rPr>
          <w:rFonts w:ascii="Times New Roman" w:hAnsi="Times New Roman" w:cs="Times New Roman"/>
          <w:sz w:val="24"/>
          <w:szCs w:val="24"/>
        </w:rPr>
      </w:pPr>
    </w:p>
    <w:p w:rsidR="00037BD3" w:rsidRPr="00CB049E" w:rsidRDefault="00037BD3" w:rsidP="009A7D5C">
      <w:pPr>
        <w:spacing w:line="480" w:lineRule="auto"/>
        <w:jc w:val="center"/>
        <w:rPr>
          <w:rFonts w:ascii="Times New Roman" w:hAnsi="Times New Roman" w:cs="Times New Roman"/>
          <w:sz w:val="24"/>
          <w:szCs w:val="24"/>
        </w:rPr>
      </w:pPr>
      <w:r w:rsidRPr="00CB049E">
        <w:rPr>
          <w:rFonts w:ascii="Times New Roman" w:hAnsi="Times New Roman" w:cs="Times New Roman"/>
          <w:sz w:val="24"/>
          <w:szCs w:val="24"/>
        </w:rPr>
        <w:lastRenderedPageBreak/>
        <w:t>References</w:t>
      </w:r>
    </w:p>
    <w:p w:rsidR="00037BD3" w:rsidRPr="00CB049E" w:rsidRDefault="00037BD3" w:rsidP="00CB049E">
      <w:pPr>
        <w:spacing w:line="480" w:lineRule="auto"/>
        <w:ind w:left="720" w:hanging="720"/>
        <w:rPr>
          <w:rFonts w:ascii="Times New Roman" w:hAnsi="Times New Roman" w:cs="Times New Roman"/>
          <w:sz w:val="24"/>
          <w:szCs w:val="24"/>
        </w:rPr>
      </w:pPr>
      <w:r w:rsidRPr="00CB049E">
        <w:rPr>
          <w:rFonts w:ascii="Times New Roman" w:hAnsi="Times New Roman" w:cs="Times New Roman"/>
          <w:sz w:val="24"/>
          <w:szCs w:val="24"/>
        </w:rPr>
        <w:t xml:space="preserve">Burstein, P. (1998). Discrimination, jobs, and politics: The struggle for equal employment opportunity in the United States since the New Deal. University of Chicago Press. </w:t>
      </w:r>
    </w:p>
    <w:p w:rsidR="00037BD3" w:rsidRPr="00CB049E" w:rsidRDefault="00037BD3" w:rsidP="00CB049E">
      <w:pPr>
        <w:spacing w:line="480" w:lineRule="auto"/>
        <w:ind w:left="720" w:hanging="720"/>
        <w:rPr>
          <w:rFonts w:ascii="Times New Roman" w:hAnsi="Times New Roman" w:cs="Times New Roman"/>
          <w:sz w:val="24"/>
          <w:szCs w:val="24"/>
        </w:rPr>
      </w:pPr>
      <w:r w:rsidRPr="00CB049E">
        <w:rPr>
          <w:rFonts w:ascii="Times New Roman" w:hAnsi="Times New Roman" w:cs="Times New Roman"/>
          <w:sz w:val="24"/>
          <w:szCs w:val="24"/>
        </w:rPr>
        <w:t xml:space="preserve">Equal Pay Act. (1963). The Equal Pay Act of 1963. U.S Equal Employment Opportunity Commission. Retrieved from: </w:t>
      </w:r>
      <w:hyperlink r:id="rId6" w:history="1">
        <w:r w:rsidRPr="00CB049E">
          <w:rPr>
            <w:rStyle w:val="Hyperlink"/>
            <w:rFonts w:ascii="Times New Roman" w:hAnsi="Times New Roman" w:cs="Times New Roman"/>
            <w:sz w:val="24"/>
            <w:szCs w:val="24"/>
          </w:rPr>
          <w:t>https://www.eeoc.gov/laws/statutes/epa.cfm</w:t>
        </w:r>
      </w:hyperlink>
      <w:r w:rsidRPr="00CB049E">
        <w:rPr>
          <w:rFonts w:ascii="Times New Roman" w:hAnsi="Times New Roman" w:cs="Times New Roman"/>
          <w:sz w:val="24"/>
          <w:szCs w:val="24"/>
        </w:rPr>
        <w:t xml:space="preserve"> </w:t>
      </w:r>
    </w:p>
    <w:p w:rsidR="000A0897" w:rsidRPr="00CB049E" w:rsidRDefault="00037BD3" w:rsidP="00CB049E">
      <w:pPr>
        <w:spacing w:line="480" w:lineRule="auto"/>
        <w:ind w:left="720" w:hanging="720"/>
        <w:rPr>
          <w:rFonts w:ascii="Times New Roman" w:hAnsi="Times New Roman" w:cs="Times New Roman"/>
          <w:sz w:val="24"/>
          <w:szCs w:val="24"/>
        </w:rPr>
      </w:pPr>
      <w:r w:rsidRPr="00CB049E">
        <w:rPr>
          <w:rFonts w:ascii="Times New Roman" w:hAnsi="Times New Roman" w:cs="Times New Roman"/>
          <w:sz w:val="24"/>
          <w:szCs w:val="24"/>
        </w:rPr>
        <w:t xml:space="preserve">Sullivan, C. A. (1977). The Equal Pay Act of 1963: Making and Breaking a Prima Facie Case. Arkansas Law Review, 31, 545. </w:t>
      </w:r>
      <w:r w:rsidR="00914A8F" w:rsidRPr="00CB049E">
        <w:rPr>
          <w:rFonts w:ascii="Times New Roman" w:hAnsi="Times New Roman" w:cs="Times New Roman"/>
          <w:sz w:val="24"/>
          <w:szCs w:val="24"/>
        </w:rPr>
        <w:t xml:space="preserve"> </w:t>
      </w:r>
    </w:p>
    <w:sectPr w:rsidR="000A0897" w:rsidRPr="00CB049E" w:rsidSect="00CB049E">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6E7F" w:rsidRDefault="006E6E7F" w:rsidP="00037BD3">
      <w:pPr>
        <w:spacing w:after="0" w:line="240" w:lineRule="auto"/>
      </w:pPr>
      <w:r>
        <w:separator/>
      </w:r>
    </w:p>
  </w:endnote>
  <w:endnote w:type="continuationSeparator" w:id="0">
    <w:p w:rsidR="006E6E7F" w:rsidRDefault="006E6E7F" w:rsidP="00037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6E7F" w:rsidRDefault="006E6E7F" w:rsidP="00037BD3">
      <w:pPr>
        <w:spacing w:after="0" w:line="240" w:lineRule="auto"/>
      </w:pPr>
      <w:r>
        <w:separator/>
      </w:r>
    </w:p>
  </w:footnote>
  <w:footnote w:type="continuationSeparator" w:id="0">
    <w:p w:rsidR="006E6E7F" w:rsidRDefault="006E6E7F" w:rsidP="00037B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882758"/>
      <w:docPartObj>
        <w:docPartGallery w:val="Page Numbers (Top of Page)"/>
        <w:docPartUnique/>
      </w:docPartObj>
    </w:sdtPr>
    <w:sdtEndPr>
      <w:rPr>
        <w:rFonts w:ascii="Times New Roman" w:hAnsi="Times New Roman" w:cs="Times New Roman"/>
        <w:noProof/>
        <w:sz w:val="24"/>
        <w:szCs w:val="24"/>
      </w:rPr>
    </w:sdtEndPr>
    <w:sdtContent>
      <w:p w:rsidR="00037BD3" w:rsidRDefault="00CB049E">
        <w:pPr>
          <w:pStyle w:val="Header"/>
          <w:jc w:val="right"/>
        </w:pPr>
        <w:r w:rsidRPr="00CB049E">
          <w:rPr>
            <w:rFonts w:ascii="Times New Roman" w:hAnsi="Times New Roman" w:cs="Times New Roman"/>
            <w:sz w:val="24"/>
            <w:szCs w:val="24"/>
          </w:rPr>
          <w:t>EQUAL PAY ACT</w:t>
        </w:r>
        <w:r w:rsidRPr="00CB049E">
          <w:rPr>
            <w:rFonts w:ascii="Times New Roman" w:hAnsi="Times New Roman" w:cs="Times New Roman"/>
            <w:sz w:val="24"/>
            <w:szCs w:val="24"/>
          </w:rPr>
          <w:tab/>
        </w:r>
        <w:r w:rsidRPr="00CB049E">
          <w:rPr>
            <w:rFonts w:ascii="Times New Roman" w:hAnsi="Times New Roman" w:cs="Times New Roman"/>
            <w:sz w:val="24"/>
            <w:szCs w:val="24"/>
          </w:rPr>
          <w:tab/>
        </w:r>
        <w:r w:rsidR="00037BD3" w:rsidRPr="00CB049E">
          <w:rPr>
            <w:rFonts w:ascii="Times New Roman" w:hAnsi="Times New Roman" w:cs="Times New Roman"/>
            <w:sz w:val="24"/>
            <w:szCs w:val="24"/>
          </w:rPr>
          <w:fldChar w:fldCharType="begin"/>
        </w:r>
        <w:r w:rsidR="00037BD3" w:rsidRPr="00CB049E">
          <w:rPr>
            <w:rFonts w:ascii="Times New Roman" w:hAnsi="Times New Roman" w:cs="Times New Roman"/>
            <w:sz w:val="24"/>
            <w:szCs w:val="24"/>
          </w:rPr>
          <w:instrText xml:space="preserve"> PAGE   \* MERGEFORMAT </w:instrText>
        </w:r>
        <w:r w:rsidR="00037BD3" w:rsidRPr="00CB049E">
          <w:rPr>
            <w:rFonts w:ascii="Times New Roman" w:hAnsi="Times New Roman" w:cs="Times New Roman"/>
            <w:sz w:val="24"/>
            <w:szCs w:val="24"/>
          </w:rPr>
          <w:fldChar w:fldCharType="separate"/>
        </w:r>
        <w:r w:rsidR="00136C7F">
          <w:rPr>
            <w:rFonts w:ascii="Times New Roman" w:hAnsi="Times New Roman" w:cs="Times New Roman"/>
            <w:noProof/>
            <w:sz w:val="24"/>
            <w:szCs w:val="24"/>
          </w:rPr>
          <w:t>3</w:t>
        </w:r>
        <w:r w:rsidR="00037BD3" w:rsidRPr="00CB049E">
          <w:rPr>
            <w:rFonts w:ascii="Times New Roman" w:hAnsi="Times New Roman" w:cs="Times New Roman"/>
            <w:noProof/>
            <w:sz w:val="24"/>
            <w:szCs w:val="24"/>
          </w:rPr>
          <w:fldChar w:fldCharType="end"/>
        </w:r>
      </w:p>
    </w:sdtContent>
  </w:sdt>
  <w:p w:rsidR="00037BD3" w:rsidRDefault="00037B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A8F"/>
    <w:rsid w:val="00037BD3"/>
    <w:rsid w:val="00136C7F"/>
    <w:rsid w:val="00152CB9"/>
    <w:rsid w:val="001F1B1C"/>
    <w:rsid w:val="003924AC"/>
    <w:rsid w:val="004C4519"/>
    <w:rsid w:val="00577D9C"/>
    <w:rsid w:val="00583263"/>
    <w:rsid w:val="006E6E7F"/>
    <w:rsid w:val="00914A8F"/>
    <w:rsid w:val="009A7D5C"/>
    <w:rsid w:val="00B6081A"/>
    <w:rsid w:val="00C510D4"/>
    <w:rsid w:val="00CB049E"/>
    <w:rsid w:val="00D562C3"/>
    <w:rsid w:val="00E0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D3A976-2C61-4B2D-9F9D-BE5FB3322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7BD3"/>
    <w:rPr>
      <w:color w:val="0563C1" w:themeColor="hyperlink"/>
      <w:u w:val="single"/>
    </w:rPr>
  </w:style>
  <w:style w:type="character" w:customStyle="1" w:styleId="UnresolvedMention">
    <w:name w:val="Unresolved Mention"/>
    <w:basedOn w:val="DefaultParagraphFont"/>
    <w:uiPriority w:val="99"/>
    <w:semiHidden/>
    <w:unhideWhenUsed/>
    <w:rsid w:val="00037BD3"/>
    <w:rPr>
      <w:color w:val="808080"/>
      <w:shd w:val="clear" w:color="auto" w:fill="E6E6E6"/>
    </w:rPr>
  </w:style>
  <w:style w:type="paragraph" w:styleId="Header">
    <w:name w:val="header"/>
    <w:basedOn w:val="Normal"/>
    <w:link w:val="HeaderChar"/>
    <w:uiPriority w:val="99"/>
    <w:unhideWhenUsed/>
    <w:rsid w:val="00037B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BD3"/>
  </w:style>
  <w:style w:type="paragraph" w:styleId="Footer">
    <w:name w:val="footer"/>
    <w:basedOn w:val="Normal"/>
    <w:link w:val="FooterChar"/>
    <w:uiPriority w:val="99"/>
    <w:unhideWhenUsed/>
    <w:rsid w:val="00037B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BD3"/>
  </w:style>
  <w:style w:type="paragraph" w:styleId="BalloonText">
    <w:name w:val="Balloon Text"/>
    <w:basedOn w:val="Normal"/>
    <w:link w:val="BalloonTextChar"/>
    <w:uiPriority w:val="99"/>
    <w:semiHidden/>
    <w:unhideWhenUsed/>
    <w:rsid w:val="009A7D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D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8260843">
      <w:bodyDiv w:val="1"/>
      <w:marLeft w:val="0"/>
      <w:marRight w:val="0"/>
      <w:marTop w:val="0"/>
      <w:marBottom w:val="0"/>
      <w:divBdr>
        <w:top w:val="none" w:sz="0" w:space="0" w:color="auto"/>
        <w:left w:val="none" w:sz="0" w:space="0" w:color="auto"/>
        <w:bottom w:val="none" w:sz="0" w:space="0" w:color="auto"/>
        <w:right w:val="none" w:sz="0" w:space="0" w:color="auto"/>
      </w:divBdr>
      <w:divsChild>
        <w:div w:id="943416916">
          <w:marLeft w:val="0"/>
          <w:marRight w:val="0"/>
          <w:marTop w:val="0"/>
          <w:marBottom w:val="0"/>
          <w:divBdr>
            <w:top w:val="none" w:sz="0" w:space="0" w:color="auto"/>
            <w:left w:val="none" w:sz="0" w:space="0" w:color="auto"/>
            <w:bottom w:val="none" w:sz="0" w:space="0" w:color="auto"/>
            <w:right w:val="none" w:sz="0" w:space="0" w:color="auto"/>
          </w:divBdr>
        </w:div>
        <w:div w:id="1326854857">
          <w:marLeft w:val="0"/>
          <w:marRight w:val="0"/>
          <w:marTop w:val="0"/>
          <w:marBottom w:val="0"/>
          <w:divBdr>
            <w:top w:val="none" w:sz="0" w:space="0" w:color="auto"/>
            <w:left w:val="none" w:sz="0" w:space="0" w:color="auto"/>
            <w:bottom w:val="none" w:sz="0" w:space="0" w:color="auto"/>
            <w:right w:val="none" w:sz="0" w:space="0" w:color="auto"/>
          </w:divBdr>
        </w:div>
        <w:div w:id="1595429843">
          <w:marLeft w:val="0"/>
          <w:marRight w:val="0"/>
          <w:marTop w:val="0"/>
          <w:marBottom w:val="0"/>
          <w:divBdr>
            <w:top w:val="none" w:sz="0" w:space="0" w:color="auto"/>
            <w:left w:val="none" w:sz="0" w:space="0" w:color="auto"/>
            <w:bottom w:val="none" w:sz="0" w:space="0" w:color="auto"/>
            <w:right w:val="none" w:sz="0" w:space="0" w:color="auto"/>
          </w:divBdr>
        </w:div>
        <w:div w:id="14445729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eoc.gov/laws/statutes/epa.cf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Aren Mirzakhanian</cp:lastModifiedBy>
  <cp:revision>2</cp:revision>
  <cp:lastPrinted>2017-10-02T05:13:00Z</cp:lastPrinted>
  <dcterms:created xsi:type="dcterms:W3CDTF">2017-10-12T19:23:00Z</dcterms:created>
  <dcterms:modified xsi:type="dcterms:W3CDTF">2017-10-12T19:23:00Z</dcterms:modified>
</cp:coreProperties>
</file>